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695" w:rsidRPr="005E37E4" w:rsidRDefault="00BE1FD4" w:rsidP="00B87695">
      <w:pPr>
        <w:jc w:val="center"/>
        <w:rPr>
          <w:rFonts w:ascii="Arial" w:hAnsi="Arial" w:cs="Arial"/>
          <w:b/>
          <w:sz w:val="32"/>
          <w:szCs w:val="32"/>
        </w:rPr>
      </w:pPr>
      <w:r w:rsidRPr="005E37E4">
        <w:rPr>
          <w:rFonts w:ascii="Arial" w:hAnsi="Arial" w:cs="Arial"/>
          <w:b/>
          <w:sz w:val="32"/>
          <w:szCs w:val="32"/>
        </w:rPr>
        <w:t>DECISION</w:t>
      </w:r>
      <w:r w:rsidR="00E270E5">
        <w:rPr>
          <w:rFonts w:ascii="Arial" w:hAnsi="Arial" w:cs="Arial"/>
          <w:b/>
          <w:sz w:val="32"/>
          <w:szCs w:val="32"/>
        </w:rPr>
        <w:t>S</w:t>
      </w:r>
      <w:r w:rsidR="00A12928">
        <w:rPr>
          <w:rFonts w:ascii="Arial" w:hAnsi="Arial" w:cs="Arial"/>
          <w:b/>
          <w:sz w:val="32"/>
          <w:szCs w:val="32"/>
        </w:rPr>
        <w:t xml:space="preserve"> </w:t>
      </w:r>
      <w:r w:rsidR="000173BF">
        <w:rPr>
          <w:rFonts w:ascii="Arial" w:hAnsi="Arial" w:cs="Arial"/>
          <w:b/>
          <w:sz w:val="32"/>
          <w:szCs w:val="32"/>
        </w:rPr>
        <w:t>DELEGATED TO OFFICERS</w:t>
      </w:r>
      <w:r w:rsidR="00A12928">
        <w:rPr>
          <w:rFonts w:ascii="Arial" w:hAnsi="Arial" w:cs="Arial"/>
          <w:b/>
          <w:sz w:val="32"/>
          <w:szCs w:val="32"/>
        </w:rPr>
        <w:t xml:space="preserve"> </w:t>
      </w:r>
    </w:p>
    <w:p w:rsidR="006F6326" w:rsidRDefault="006F6326" w:rsidP="008A22C6"/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3574"/>
        <w:gridCol w:w="6350"/>
      </w:tblGrid>
      <w:tr w:rsidR="006F6326" w:rsidTr="00BA5068">
        <w:tc>
          <w:tcPr>
            <w:tcW w:w="3574" w:type="dxa"/>
          </w:tcPr>
          <w:p w:rsidR="003B1236" w:rsidRDefault="00854133" w:rsidP="00DB01D4">
            <w:pPr>
              <w:spacing w:before="120" w:after="120"/>
            </w:pPr>
            <w:r>
              <w:rPr>
                <w:rFonts w:ascii="Arial" w:hAnsi="Arial" w:cs="Arial"/>
                <w:b/>
              </w:rPr>
              <w:t>D</w:t>
            </w:r>
            <w:r w:rsidR="006F6326" w:rsidRPr="00BE1FD4">
              <w:rPr>
                <w:rFonts w:ascii="Arial" w:hAnsi="Arial" w:cs="Arial"/>
                <w:b/>
              </w:rPr>
              <w:t>ecision</w:t>
            </w:r>
            <w:r>
              <w:rPr>
                <w:rFonts w:ascii="Arial" w:hAnsi="Arial" w:cs="Arial"/>
                <w:b/>
              </w:rPr>
              <w:t xml:space="preserve"> title</w:t>
            </w:r>
            <w:r w:rsidR="00B87695">
              <w:rPr>
                <w:rFonts w:ascii="Arial" w:hAnsi="Arial" w:cs="Arial"/>
                <w:b/>
              </w:rPr>
              <w:t>:</w:t>
            </w:r>
            <w:r w:rsidR="005E37E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350" w:type="dxa"/>
          </w:tcPr>
          <w:p w:rsidR="001A496B" w:rsidRPr="001A496B" w:rsidRDefault="001A496B" w:rsidP="001A496B">
            <w:pPr>
              <w:keepNext/>
              <w:rPr>
                <w:rFonts w:ascii="Arial" w:hAnsi="Arial" w:cs="Arial"/>
                <w:color w:val="000000"/>
              </w:rPr>
            </w:pPr>
            <w:r w:rsidRPr="001A496B">
              <w:rPr>
                <w:rFonts w:ascii="Arial" w:hAnsi="Arial" w:cs="Arial"/>
              </w:rPr>
              <w:t xml:space="preserve">Engineering services to </w:t>
            </w:r>
            <w:r w:rsidRPr="001A496B">
              <w:rPr>
                <w:rFonts w:ascii="Arial" w:hAnsi="Arial" w:cs="Arial"/>
                <w:color w:val="000000"/>
              </w:rPr>
              <w:t xml:space="preserve">Inspect, Investigate, Advise, Review, Formulation of Solution, Arrange and Project Manage Works </w:t>
            </w:r>
          </w:p>
          <w:p w:rsidR="00D07A99" w:rsidRPr="001A496B" w:rsidRDefault="00D07A99" w:rsidP="008A22C6">
            <w:pPr>
              <w:rPr>
                <w:rFonts w:ascii="Arial" w:hAnsi="Arial" w:cs="Arial"/>
              </w:rPr>
            </w:pPr>
          </w:p>
          <w:p w:rsidR="00B87695" w:rsidRDefault="001A496B" w:rsidP="00D07A99">
            <w:pPr>
              <w:rPr>
                <w:rFonts w:ascii="Arial" w:hAnsi="Arial" w:cs="Arial"/>
                <w:color w:val="000000"/>
              </w:rPr>
            </w:pPr>
            <w:r w:rsidRPr="001A496B">
              <w:rPr>
                <w:rFonts w:ascii="Arial" w:hAnsi="Arial" w:cs="Arial"/>
              </w:rPr>
              <w:t>Address:  5</w:t>
            </w:r>
            <w:r w:rsidRPr="001A496B">
              <w:rPr>
                <w:rFonts w:ascii="Arial" w:hAnsi="Arial" w:cs="Arial"/>
                <w:color w:val="000000"/>
              </w:rPr>
              <w:t>0 - 72 Masons Road, Wood Farm, Oxford OX3 8QW</w:t>
            </w:r>
          </w:p>
          <w:p w:rsidR="001A496B" w:rsidRPr="00D07A99" w:rsidRDefault="001A496B" w:rsidP="00D07A99">
            <w:pPr>
              <w:rPr>
                <w:rFonts w:ascii="Arial" w:hAnsi="Arial" w:cs="Arial"/>
                <w:i/>
              </w:rPr>
            </w:pPr>
          </w:p>
        </w:tc>
      </w:tr>
      <w:tr w:rsidR="006F6326" w:rsidTr="00BA5068">
        <w:tc>
          <w:tcPr>
            <w:tcW w:w="3574" w:type="dxa"/>
          </w:tcPr>
          <w:p w:rsidR="006F6326" w:rsidRPr="00854133" w:rsidRDefault="00854133" w:rsidP="003B1236">
            <w:pPr>
              <w:spacing w:before="120" w:after="120"/>
              <w:rPr>
                <w:rFonts w:ascii="Arial" w:hAnsi="Arial" w:cs="Arial"/>
                <w:b/>
              </w:rPr>
            </w:pPr>
            <w:r w:rsidRPr="00854133">
              <w:rPr>
                <w:rFonts w:ascii="Arial" w:hAnsi="Arial" w:cs="Arial"/>
                <w:b/>
              </w:rPr>
              <w:t>Decision date:</w:t>
            </w:r>
          </w:p>
        </w:tc>
        <w:tc>
          <w:tcPr>
            <w:tcW w:w="6350" w:type="dxa"/>
          </w:tcPr>
          <w:p w:rsidR="00D07A99" w:rsidRPr="001A496B" w:rsidRDefault="001A496B" w:rsidP="001A496B">
            <w:pPr>
              <w:rPr>
                <w:rFonts w:ascii="Arial" w:hAnsi="Arial" w:cs="Arial"/>
              </w:rPr>
            </w:pPr>
            <w:r w:rsidRPr="001A496B">
              <w:rPr>
                <w:rFonts w:ascii="Arial" w:hAnsi="Arial" w:cs="Arial"/>
              </w:rPr>
              <w:t>19 November 2021</w:t>
            </w:r>
          </w:p>
          <w:p w:rsidR="001A496B" w:rsidRPr="00D07A99" w:rsidRDefault="001A496B" w:rsidP="001A496B">
            <w:pPr>
              <w:rPr>
                <w:rFonts w:ascii="Arial" w:hAnsi="Arial" w:cs="Arial"/>
                <w:i/>
              </w:rPr>
            </w:pPr>
          </w:p>
        </w:tc>
      </w:tr>
      <w:tr w:rsidR="00854133" w:rsidTr="00BA5068">
        <w:tc>
          <w:tcPr>
            <w:tcW w:w="3574" w:type="dxa"/>
          </w:tcPr>
          <w:p w:rsidR="00854133" w:rsidRPr="00854133" w:rsidRDefault="00854133" w:rsidP="00BA506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Source of delegation: </w:t>
            </w:r>
          </w:p>
        </w:tc>
        <w:tc>
          <w:tcPr>
            <w:tcW w:w="6350" w:type="dxa"/>
          </w:tcPr>
          <w:p w:rsidR="00CF41E2" w:rsidRDefault="00CF41E2" w:rsidP="00BA50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 4.</w:t>
            </w:r>
            <w:r w:rsidR="00BA5068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 of the Constitution</w:t>
            </w:r>
            <w:r w:rsidR="00BA5068">
              <w:rPr>
                <w:rFonts w:ascii="Arial" w:hAnsi="Arial" w:cs="Arial"/>
              </w:rPr>
              <w:t xml:space="preserve">: </w:t>
            </w:r>
            <w:r w:rsidR="00BA5068" w:rsidRPr="00BA5068">
              <w:rPr>
                <w:rFonts w:ascii="Arial" w:hAnsi="Arial" w:cs="Arial"/>
              </w:rPr>
              <w:t>All executive functions except the ones in Part 4.5, 4.6, and 4.7 are delegated to</w:t>
            </w:r>
            <w:r w:rsidR="00BA5068">
              <w:rPr>
                <w:rFonts w:ascii="Arial" w:hAnsi="Arial" w:cs="Arial"/>
              </w:rPr>
              <w:t xml:space="preserve"> </w:t>
            </w:r>
            <w:r w:rsidR="00BA5068" w:rsidRPr="00BA5068">
              <w:rPr>
                <w:rFonts w:ascii="Arial" w:hAnsi="Arial" w:cs="Arial"/>
              </w:rPr>
              <w:t xml:space="preserve">the officers in </w:t>
            </w:r>
            <w:r w:rsidR="00BA5068">
              <w:rPr>
                <w:rFonts w:ascii="Arial" w:hAnsi="Arial" w:cs="Arial"/>
              </w:rPr>
              <w:t>the senior management structure.</w:t>
            </w:r>
          </w:p>
          <w:p w:rsidR="00CF41E2" w:rsidRDefault="00CF41E2" w:rsidP="004A049B">
            <w:pPr>
              <w:rPr>
                <w:rFonts w:ascii="Arial" w:hAnsi="Arial" w:cs="Arial"/>
              </w:rPr>
            </w:pPr>
          </w:p>
          <w:p w:rsidR="004A049B" w:rsidRDefault="00F4311E" w:rsidP="004A04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Property Services iden</w:t>
            </w:r>
            <w:r w:rsidR="001A496B">
              <w:rPr>
                <w:rFonts w:ascii="Arial" w:hAnsi="Arial" w:cs="Arial"/>
              </w:rPr>
              <w:t>tified the requirement for this specialist service</w:t>
            </w:r>
            <w:r w:rsidR="00D07A99">
              <w:rPr>
                <w:rFonts w:ascii="Arial" w:hAnsi="Arial" w:cs="Arial"/>
              </w:rPr>
              <w:t xml:space="preserve"> following condition surveys which listed a number of properties (houses and flats) which were suffering structural damage</w:t>
            </w:r>
            <w:r w:rsidR="00BA5068">
              <w:rPr>
                <w:rFonts w:ascii="Arial" w:hAnsi="Arial" w:cs="Arial"/>
              </w:rPr>
              <w:t>.</w:t>
            </w:r>
          </w:p>
          <w:p w:rsidR="00D07A99" w:rsidRPr="00E20A54" w:rsidRDefault="00D07A99" w:rsidP="004A049B">
            <w:pPr>
              <w:rPr>
                <w:rFonts w:ascii="Arial" w:hAnsi="Arial" w:cs="Arial"/>
              </w:rPr>
            </w:pPr>
          </w:p>
        </w:tc>
      </w:tr>
      <w:tr w:rsidR="00B87695" w:rsidTr="00BA5068">
        <w:tc>
          <w:tcPr>
            <w:tcW w:w="3574" w:type="dxa"/>
          </w:tcPr>
          <w:p w:rsidR="003B1236" w:rsidRPr="00B87695" w:rsidRDefault="00854133" w:rsidP="00BA5068">
            <w:pPr>
              <w:spacing w:before="120" w:after="120"/>
              <w:rPr>
                <w:rFonts w:ascii="Arial" w:hAnsi="Arial" w:cs="Arial"/>
                <w:b/>
              </w:rPr>
            </w:pPr>
            <w:r w:rsidRPr="00BE1FD4">
              <w:rPr>
                <w:rFonts w:ascii="Arial" w:hAnsi="Arial" w:cs="Arial"/>
                <w:b/>
              </w:rPr>
              <w:t>What decision was made?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350" w:type="dxa"/>
          </w:tcPr>
          <w:p w:rsidR="00D07A99" w:rsidRDefault="00F4311E" w:rsidP="00D07A99">
            <w:pPr>
              <w:rPr>
                <w:rFonts w:ascii="Arial" w:hAnsi="Arial" w:cs="Arial"/>
              </w:rPr>
            </w:pPr>
            <w:r w:rsidRPr="001A496B">
              <w:rPr>
                <w:rFonts w:ascii="Arial" w:hAnsi="Arial" w:cs="Arial"/>
              </w:rPr>
              <w:t xml:space="preserve">The cost of the necessary </w:t>
            </w:r>
            <w:r w:rsidR="001A496B" w:rsidRPr="001A496B">
              <w:rPr>
                <w:rFonts w:ascii="Arial" w:hAnsi="Arial" w:cs="Arial"/>
              </w:rPr>
              <w:t>engineering services will be in the region of £80,000</w:t>
            </w:r>
            <w:r w:rsidR="00D07A99" w:rsidRPr="001A496B">
              <w:rPr>
                <w:rFonts w:ascii="Arial" w:hAnsi="Arial" w:cs="Arial"/>
              </w:rPr>
              <w:t>, including a 15% contingency.</w:t>
            </w:r>
          </w:p>
          <w:p w:rsidR="009F318E" w:rsidRDefault="009F318E" w:rsidP="00D07A99">
            <w:pPr>
              <w:rPr>
                <w:rFonts w:ascii="Arial" w:hAnsi="Arial" w:cs="Arial"/>
              </w:rPr>
            </w:pPr>
          </w:p>
          <w:p w:rsidR="009F318E" w:rsidRDefault="009F318E" w:rsidP="00D07A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Structural Budget: N6386</w:t>
            </w:r>
          </w:p>
          <w:p w:rsidR="00D07A99" w:rsidRDefault="00D07A99" w:rsidP="00D07A99">
            <w:pPr>
              <w:rPr>
                <w:rFonts w:ascii="Arial" w:hAnsi="Arial" w:cs="Arial"/>
              </w:rPr>
            </w:pPr>
          </w:p>
          <w:p w:rsidR="00D07A99" w:rsidRDefault="00EC5405" w:rsidP="00D07A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quotation has been provided by </w:t>
            </w:r>
            <w:r w:rsidR="001A496B">
              <w:rPr>
                <w:rFonts w:ascii="Arial" w:hAnsi="Arial" w:cs="Arial"/>
              </w:rPr>
              <w:t>Wilde Consulting Engineers, via the South East Business Portal</w:t>
            </w:r>
            <w:r>
              <w:rPr>
                <w:rFonts w:ascii="Arial" w:hAnsi="Arial" w:cs="Arial"/>
              </w:rPr>
              <w:t>.</w:t>
            </w:r>
            <w:r w:rsidR="001B29A9">
              <w:rPr>
                <w:rFonts w:ascii="Arial" w:hAnsi="Arial" w:cs="Arial"/>
              </w:rPr>
              <w:t xml:space="preserve"> </w:t>
            </w:r>
          </w:p>
          <w:p w:rsidR="00D07A99" w:rsidRDefault="00D07A99" w:rsidP="00D07A99">
            <w:pPr>
              <w:rPr>
                <w:rFonts w:ascii="Arial" w:hAnsi="Arial" w:cs="Arial"/>
              </w:rPr>
            </w:pPr>
          </w:p>
          <w:p w:rsidR="006247C4" w:rsidRDefault="001B29A9" w:rsidP="00D07A99">
            <w:pPr>
              <w:rPr>
                <w:rFonts w:ascii="Arial" w:hAnsi="Arial" w:cs="Arial"/>
              </w:rPr>
            </w:pPr>
            <w:r w:rsidRPr="001A496B">
              <w:rPr>
                <w:rFonts w:ascii="Arial" w:hAnsi="Arial" w:cs="Arial"/>
              </w:rPr>
              <w:t>Award of cont</w:t>
            </w:r>
            <w:r w:rsidR="00D07A99" w:rsidRPr="001A496B">
              <w:rPr>
                <w:rFonts w:ascii="Arial" w:hAnsi="Arial" w:cs="Arial"/>
              </w:rPr>
              <w:t xml:space="preserve">ract to </w:t>
            </w:r>
            <w:r w:rsidR="001A496B" w:rsidRPr="001A496B">
              <w:rPr>
                <w:rFonts w:ascii="Arial" w:hAnsi="Arial" w:cs="Arial"/>
              </w:rPr>
              <w:t>Wilde Consulting Engineers</w:t>
            </w:r>
            <w:r w:rsidR="00D07A99" w:rsidRPr="001A496B">
              <w:rPr>
                <w:rFonts w:ascii="Arial" w:hAnsi="Arial" w:cs="Arial"/>
              </w:rPr>
              <w:t xml:space="preserve"> to undertake </w:t>
            </w:r>
            <w:r w:rsidRPr="001A496B">
              <w:rPr>
                <w:rFonts w:ascii="Arial" w:hAnsi="Arial" w:cs="Arial"/>
              </w:rPr>
              <w:t xml:space="preserve">work at </w:t>
            </w:r>
            <w:r w:rsidR="001A496B" w:rsidRPr="001A496B">
              <w:rPr>
                <w:rFonts w:ascii="Arial" w:hAnsi="Arial" w:cs="Arial"/>
              </w:rPr>
              <w:t>5</w:t>
            </w:r>
            <w:r w:rsidR="001A496B" w:rsidRPr="001A496B">
              <w:rPr>
                <w:rFonts w:ascii="Arial" w:hAnsi="Arial" w:cs="Arial"/>
                <w:color w:val="000000"/>
              </w:rPr>
              <w:t>0 - 72 Masons Road, Wood Farm, Oxford OX3 8QW</w:t>
            </w:r>
            <w:r w:rsidR="001A496B" w:rsidRPr="001A496B">
              <w:rPr>
                <w:rFonts w:ascii="Arial" w:hAnsi="Arial" w:cs="Arial"/>
              </w:rPr>
              <w:t xml:space="preserve"> </w:t>
            </w:r>
            <w:r w:rsidR="00D07A99" w:rsidRPr="001A496B">
              <w:rPr>
                <w:rFonts w:ascii="Arial" w:hAnsi="Arial" w:cs="Arial"/>
              </w:rPr>
              <w:t xml:space="preserve"> for the value of </w:t>
            </w:r>
            <w:r w:rsidR="001A496B" w:rsidRPr="001A496B">
              <w:rPr>
                <w:rFonts w:ascii="Arial" w:hAnsi="Arial" w:cs="Arial"/>
              </w:rPr>
              <w:t xml:space="preserve">c </w:t>
            </w:r>
            <w:r w:rsidR="00D07A99" w:rsidRPr="001A496B">
              <w:rPr>
                <w:rFonts w:ascii="Arial" w:hAnsi="Arial" w:cs="Arial"/>
              </w:rPr>
              <w:t>£</w:t>
            </w:r>
            <w:r w:rsidR="001A496B" w:rsidRPr="001A496B">
              <w:rPr>
                <w:rFonts w:ascii="Arial" w:hAnsi="Arial" w:cs="Arial"/>
              </w:rPr>
              <w:t>80k</w:t>
            </w:r>
            <w:r w:rsidR="00914D64" w:rsidRPr="001A496B">
              <w:rPr>
                <w:rFonts w:ascii="Arial" w:hAnsi="Arial" w:cs="Arial"/>
              </w:rPr>
              <w:t xml:space="preserve"> in accordance with Part 19.11 of the Constitution</w:t>
            </w:r>
          </w:p>
          <w:p w:rsidR="00D07A99" w:rsidRDefault="00D07A99" w:rsidP="00D07A99">
            <w:pPr>
              <w:rPr>
                <w:rFonts w:ascii="Arial" w:hAnsi="Arial" w:cs="Arial"/>
              </w:rPr>
            </w:pPr>
          </w:p>
          <w:p w:rsidR="00D07A99" w:rsidRDefault="00D07A99" w:rsidP="00D07A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Information provided is neither confidential nor exempt.</w:t>
            </w:r>
          </w:p>
          <w:p w:rsidR="00D07A99" w:rsidRPr="00A96C08" w:rsidRDefault="00D07A99" w:rsidP="00D07A99">
            <w:pPr>
              <w:rPr>
                <w:rFonts w:ascii="Arial" w:hAnsi="Arial" w:cs="Arial"/>
              </w:rPr>
            </w:pPr>
          </w:p>
        </w:tc>
      </w:tr>
      <w:tr w:rsidR="00373F5D" w:rsidTr="00BA5068">
        <w:tc>
          <w:tcPr>
            <w:tcW w:w="3574" w:type="dxa"/>
          </w:tcPr>
          <w:p w:rsidR="00373F5D" w:rsidRPr="00373F5D" w:rsidRDefault="00373F5D" w:rsidP="00BA506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Purpose: </w:t>
            </w:r>
          </w:p>
        </w:tc>
        <w:tc>
          <w:tcPr>
            <w:tcW w:w="6350" w:type="dxa"/>
          </w:tcPr>
          <w:p w:rsidR="00D07A99" w:rsidRPr="00B80B4F" w:rsidRDefault="00B80B4F" w:rsidP="00CB5E4F">
            <w:pPr>
              <w:rPr>
                <w:rFonts w:ascii="Arial" w:hAnsi="Arial" w:cs="Arial"/>
              </w:rPr>
            </w:pPr>
            <w:r w:rsidRPr="00B80B4F">
              <w:rPr>
                <w:rFonts w:ascii="Arial" w:hAnsi="Arial" w:cs="Arial"/>
              </w:rPr>
              <w:t>This block of flats has been experiencing structural movement for some years.  The cause of the movement has not been fully determined, although several hypotheses have been suggested.</w:t>
            </w:r>
          </w:p>
          <w:p w:rsidR="00B80B4F" w:rsidRDefault="00B80B4F" w:rsidP="00CB5E4F">
            <w:pPr>
              <w:rPr>
                <w:rFonts w:ascii="Arial" w:hAnsi="Arial" w:cs="Arial"/>
                <w:i/>
                <w:highlight w:val="yellow"/>
              </w:rPr>
            </w:pPr>
          </w:p>
          <w:p w:rsidR="00B80B4F" w:rsidRPr="00F93FEC" w:rsidRDefault="00B80B4F" w:rsidP="00CB5E4F">
            <w:pPr>
              <w:rPr>
                <w:rFonts w:ascii="Arial" w:hAnsi="Arial" w:cs="Arial"/>
              </w:rPr>
            </w:pPr>
            <w:r w:rsidRPr="00F93FEC">
              <w:rPr>
                <w:rFonts w:ascii="Arial" w:hAnsi="Arial" w:cs="Arial"/>
              </w:rPr>
              <w:t xml:space="preserve">The cause needs to be </w:t>
            </w:r>
            <w:r w:rsidR="00F93FEC" w:rsidRPr="00F93FEC">
              <w:rPr>
                <w:rFonts w:ascii="Arial" w:hAnsi="Arial" w:cs="Arial"/>
              </w:rPr>
              <w:t>definitively</w:t>
            </w:r>
            <w:r w:rsidRPr="00F93FEC">
              <w:rPr>
                <w:rFonts w:ascii="Arial" w:hAnsi="Arial" w:cs="Arial"/>
              </w:rPr>
              <w:t xml:space="preserve"> determined, </w:t>
            </w:r>
            <w:r w:rsidR="00F93FEC">
              <w:rPr>
                <w:rFonts w:ascii="Arial" w:hAnsi="Arial" w:cs="Arial"/>
              </w:rPr>
              <w:t xml:space="preserve">then </w:t>
            </w:r>
            <w:r w:rsidRPr="00F93FEC">
              <w:rPr>
                <w:rFonts w:ascii="Arial" w:hAnsi="Arial" w:cs="Arial"/>
              </w:rPr>
              <w:t>stabilisation works and repairs executed.</w:t>
            </w:r>
          </w:p>
          <w:p w:rsidR="00B80B4F" w:rsidRPr="00F93FEC" w:rsidRDefault="00B80B4F" w:rsidP="00CB5E4F">
            <w:pPr>
              <w:rPr>
                <w:rFonts w:ascii="Arial" w:hAnsi="Arial" w:cs="Arial"/>
              </w:rPr>
            </w:pPr>
          </w:p>
          <w:p w:rsidR="00F4311E" w:rsidRPr="00A96C08" w:rsidRDefault="00B80B4F" w:rsidP="00BA5068">
            <w:pPr>
              <w:rPr>
                <w:rFonts w:ascii="Arial" w:hAnsi="Arial" w:cs="Arial"/>
              </w:rPr>
            </w:pPr>
            <w:r w:rsidRPr="00F93FEC">
              <w:rPr>
                <w:rFonts w:ascii="Arial" w:hAnsi="Arial" w:cs="Arial"/>
              </w:rPr>
              <w:t>Several of the resident</w:t>
            </w:r>
            <w:r w:rsidR="00F93FEC">
              <w:rPr>
                <w:rFonts w:ascii="Arial" w:hAnsi="Arial" w:cs="Arial"/>
              </w:rPr>
              <w:t>s</w:t>
            </w:r>
            <w:r w:rsidRPr="00F93FEC">
              <w:rPr>
                <w:rFonts w:ascii="Arial" w:hAnsi="Arial" w:cs="Arial"/>
              </w:rPr>
              <w:t xml:space="preserve"> have expressed concern about the cracks.  Tenants have been moved out of tw</w:t>
            </w:r>
            <w:r w:rsidR="009F5FF7">
              <w:rPr>
                <w:rFonts w:ascii="Arial" w:hAnsi="Arial" w:cs="Arial"/>
              </w:rPr>
              <w:t>o of the flats due,</w:t>
            </w:r>
            <w:r w:rsidRPr="00F93FEC">
              <w:rPr>
                <w:rFonts w:ascii="Arial" w:hAnsi="Arial" w:cs="Arial"/>
              </w:rPr>
              <w:t xml:space="preserve"> indirectly</w:t>
            </w:r>
            <w:r w:rsidR="009F5FF7">
              <w:rPr>
                <w:rFonts w:ascii="Arial" w:hAnsi="Arial" w:cs="Arial"/>
              </w:rPr>
              <w:t>,</w:t>
            </w:r>
            <w:r w:rsidRPr="00F93FEC">
              <w:rPr>
                <w:rFonts w:ascii="Arial" w:hAnsi="Arial" w:cs="Arial"/>
              </w:rPr>
              <w:t xml:space="preserve"> to the damage.  Others have aske</w:t>
            </w:r>
            <w:r w:rsidR="009F5FF7">
              <w:rPr>
                <w:rFonts w:ascii="Arial" w:hAnsi="Arial" w:cs="Arial"/>
              </w:rPr>
              <w:t>d for alternative accommodation, due to their perception of a risk.</w:t>
            </w:r>
          </w:p>
        </w:tc>
      </w:tr>
      <w:tr w:rsidR="00DC2E8D" w:rsidTr="00BA5068">
        <w:tc>
          <w:tcPr>
            <w:tcW w:w="3574" w:type="dxa"/>
          </w:tcPr>
          <w:p w:rsidR="00DC2E8D" w:rsidRPr="008E4629" w:rsidRDefault="008E4629" w:rsidP="00BA506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</w:t>
            </w:r>
            <w:r w:rsidR="00DC2E8D">
              <w:rPr>
                <w:rFonts w:ascii="Arial" w:hAnsi="Arial" w:cs="Arial"/>
                <w:b/>
              </w:rPr>
              <w:t xml:space="preserve">easons: </w:t>
            </w:r>
          </w:p>
        </w:tc>
        <w:tc>
          <w:tcPr>
            <w:tcW w:w="6350" w:type="dxa"/>
          </w:tcPr>
          <w:p w:rsidR="00CF41E2" w:rsidRPr="00F93FEC" w:rsidRDefault="00092A13" w:rsidP="008A22C6">
            <w:pPr>
              <w:rPr>
                <w:rFonts w:ascii="Arial" w:hAnsi="Arial" w:cs="Arial"/>
              </w:rPr>
            </w:pPr>
            <w:r w:rsidRPr="00F93FEC">
              <w:rPr>
                <w:rFonts w:ascii="Arial" w:hAnsi="Arial" w:cs="Arial"/>
              </w:rPr>
              <w:t>The structural</w:t>
            </w:r>
            <w:r w:rsidR="00CF41E2" w:rsidRPr="00F93FEC">
              <w:rPr>
                <w:rFonts w:ascii="Arial" w:hAnsi="Arial" w:cs="Arial"/>
              </w:rPr>
              <w:t xml:space="preserve"> movement needs to be arrested</w:t>
            </w:r>
            <w:r w:rsidR="00F93FEC" w:rsidRPr="00F93FEC">
              <w:rPr>
                <w:rFonts w:ascii="Arial" w:hAnsi="Arial" w:cs="Arial"/>
              </w:rPr>
              <w:t xml:space="preserve"> by undertaking</w:t>
            </w:r>
            <w:r w:rsidR="0043175A" w:rsidRPr="00F93FEC">
              <w:rPr>
                <w:rFonts w:ascii="Arial" w:hAnsi="Arial" w:cs="Arial"/>
              </w:rPr>
              <w:t xml:space="preserve"> works designed by the appointed structural engineer.</w:t>
            </w:r>
          </w:p>
          <w:p w:rsidR="00F93FEC" w:rsidRPr="00F93FEC" w:rsidRDefault="00F93FEC" w:rsidP="008A22C6">
            <w:pPr>
              <w:rPr>
                <w:rFonts w:ascii="Arial" w:hAnsi="Arial" w:cs="Arial"/>
              </w:rPr>
            </w:pPr>
          </w:p>
          <w:p w:rsidR="00512BF6" w:rsidRDefault="0043175A" w:rsidP="0043175A">
            <w:pPr>
              <w:rPr>
                <w:rFonts w:ascii="Arial" w:hAnsi="Arial" w:cs="Arial"/>
              </w:rPr>
            </w:pPr>
            <w:r w:rsidRPr="00F93FEC">
              <w:rPr>
                <w:rFonts w:ascii="Arial" w:hAnsi="Arial" w:cs="Arial"/>
              </w:rPr>
              <w:lastRenderedPageBreak/>
              <w:t>All works for the p</w:t>
            </w:r>
            <w:r w:rsidR="00512BF6" w:rsidRPr="00F93FEC">
              <w:rPr>
                <w:rFonts w:ascii="Arial" w:hAnsi="Arial" w:cs="Arial"/>
              </w:rPr>
              <w:t xml:space="preserve">revention of </w:t>
            </w:r>
            <w:r w:rsidRPr="00F93FEC">
              <w:rPr>
                <w:rFonts w:ascii="Arial" w:hAnsi="Arial" w:cs="Arial"/>
              </w:rPr>
              <w:t xml:space="preserve">further </w:t>
            </w:r>
            <w:r w:rsidR="00512BF6" w:rsidRPr="00F93FEC">
              <w:rPr>
                <w:rFonts w:ascii="Arial" w:hAnsi="Arial" w:cs="Arial"/>
              </w:rPr>
              <w:t>deterioration to the building fabric and avoidance of more costly works at a later date.</w:t>
            </w:r>
          </w:p>
          <w:p w:rsidR="006D77FA" w:rsidRPr="00A96C08" w:rsidRDefault="006D77FA" w:rsidP="0043175A">
            <w:pPr>
              <w:rPr>
                <w:rFonts w:ascii="Arial" w:hAnsi="Arial" w:cs="Arial"/>
              </w:rPr>
            </w:pPr>
          </w:p>
        </w:tc>
      </w:tr>
      <w:tr w:rsidR="00B87695" w:rsidTr="00BA5068">
        <w:tc>
          <w:tcPr>
            <w:tcW w:w="3574" w:type="dxa"/>
          </w:tcPr>
          <w:p w:rsidR="00B87695" w:rsidRPr="00B87695" w:rsidRDefault="00B87695" w:rsidP="00BA5068">
            <w:pPr>
              <w:spacing w:before="120" w:after="120"/>
              <w:rPr>
                <w:rFonts w:ascii="Arial" w:hAnsi="Arial" w:cs="Arial"/>
              </w:rPr>
            </w:pPr>
            <w:r w:rsidRPr="00B87695">
              <w:rPr>
                <w:rFonts w:ascii="Arial" w:hAnsi="Arial" w:cs="Arial"/>
                <w:b/>
              </w:rPr>
              <w:lastRenderedPageBreak/>
              <w:t xml:space="preserve">Decision made by: </w:t>
            </w:r>
          </w:p>
        </w:tc>
        <w:tc>
          <w:tcPr>
            <w:tcW w:w="6350" w:type="dxa"/>
          </w:tcPr>
          <w:p w:rsidR="00B87695" w:rsidRPr="00A96C08" w:rsidRDefault="006D77FA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Stephen Clarke</w:t>
            </w:r>
            <w:r w:rsidR="00BA5068">
              <w:rPr>
                <w:rFonts w:ascii="Arial" w:hAnsi="Arial" w:cs="Arial"/>
              </w:rPr>
              <w:t>, Head of Housing Services</w:t>
            </w:r>
          </w:p>
        </w:tc>
      </w:tr>
      <w:tr w:rsidR="006F6326" w:rsidTr="00BA5068">
        <w:tc>
          <w:tcPr>
            <w:tcW w:w="3574" w:type="dxa"/>
          </w:tcPr>
          <w:p w:rsidR="006F6326" w:rsidRDefault="006F6326" w:rsidP="00BA5068">
            <w:pPr>
              <w:spacing w:before="120" w:after="120"/>
              <w:rPr>
                <w:rFonts w:ascii="Arial" w:hAnsi="Arial" w:cs="Arial"/>
              </w:rPr>
            </w:pPr>
            <w:r w:rsidRPr="00BE1FD4">
              <w:rPr>
                <w:rFonts w:ascii="Arial" w:hAnsi="Arial" w:cs="Arial"/>
                <w:b/>
              </w:rPr>
              <w:t>Other options</w:t>
            </w:r>
            <w:r w:rsidR="00C6130E">
              <w:rPr>
                <w:rFonts w:ascii="Arial" w:hAnsi="Arial" w:cs="Arial"/>
                <w:b/>
              </w:rPr>
              <w:t xml:space="preserve"> </w:t>
            </w:r>
            <w:r w:rsidRPr="00BE1FD4">
              <w:rPr>
                <w:rFonts w:ascii="Arial" w:hAnsi="Arial" w:cs="Arial"/>
                <w:b/>
              </w:rPr>
              <w:t>considered</w:t>
            </w:r>
            <w:r w:rsidR="00AC5899">
              <w:rPr>
                <w:rFonts w:ascii="Arial" w:hAnsi="Arial" w:cs="Arial"/>
                <w:b/>
              </w:rPr>
              <w:t>:</w:t>
            </w:r>
            <w:r w:rsidRPr="00BE1FD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350" w:type="dxa"/>
          </w:tcPr>
          <w:p w:rsidR="008E383F" w:rsidRDefault="008E383F" w:rsidP="008E383F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It is hoped that these proposals will remedy the structural issues. If they do not, then other more radical options, which have until </w:t>
            </w:r>
            <w:proofErr w:type="gramStart"/>
            <w:r>
              <w:rPr>
                <w:rFonts w:ascii="Arial" w:hAnsi="Arial" w:cs="Arial"/>
                <w:lang w:eastAsia="en-US"/>
              </w:rPr>
              <w:t>now  been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 rejected, may need to be reconsidered.</w:t>
            </w:r>
          </w:p>
          <w:p w:rsidR="00D25653" w:rsidRPr="00F93FEC" w:rsidRDefault="00D25653" w:rsidP="008E383F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6F6326" w:rsidTr="00BA5068">
        <w:trPr>
          <w:trHeight w:val="1018"/>
        </w:trPr>
        <w:tc>
          <w:tcPr>
            <w:tcW w:w="3574" w:type="dxa"/>
          </w:tcPr>
          <w:p w:rsidR="00C678ED" w:rsidRPr="00C678ED" w:rsidRDefault="006F6326" w:rsidP="00BA5068">
            <w:pPr>
              <w:spacing w:before="120"/>
              <w:rPr>
                <w:rFonts w:ascii="Arial" w:hAnsi="Arial" w:cs="Arial"/>
              </w:rPr>
            </w:pPr>
            <w:r w:rsidRPr="00335A9B">
              <w:rPr>
                <w:rFonts w:ascii="Arial" w:hAnsi="Arial" w:cs="Arial"/>
                <w:b/>
              </w:rPr>
              <w:t>Documents considered</w:t>
            </w:r>
            <w:r w:rsidR="00AC5899">
              <w:rPr>
                <w:rFonts w:ascii="Arial" w:hAnsi="Arial" w:cs="Arial"/>
                <w:b/>
              </w:rPr>
              <w:t>:</w:t>
            </w:r>
            <w:r w:rsidRPr="006F6326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6350" w:type="dxa"/>
          </w:tcPr>
          <w:p w:rsidR="006F6326" w:rsidRPr="00F93FEC" w:rsidRDefault="00F93FEC" w:rsidP="008A22C6">
            <w:pPr>
              <w:rPr>
                <w:rFonts w:ascii="Arial" w:hAnsi="Arial" w:cs="Arial"/>
              </w:rPr>
            </w:pPr>
            <w:r w:rsidRPr="00F93FEC">
              <w:rPr>
                <w:rFonts w:ascii="Arial" w:hAnsi="Arial" w:cs="Arial"/>
              </w:rPr>
              <w:t>Various documents are available, on request</w:t>
            </w:r>
            <w:r w:rsidR="00512BF6" w:rsidRPr="00F93FEC">
              <w:rPr>
                <w:rFonts w:ascii="Arial" w:hAnsi="Arial" w:cs="Arial"/>
              </w:rPr>
              <w:t>.</w:t>
            </w:r>
          </w:p>
          <w:p w:rsidR="006D77FA" w:rsidRPr="00F93FEC" w:rsidRDefault="006D77FA" w:rsidP="008A22C6">
            <w:pPr>
              <w:rPr>
                <w:rFonts w:ascii="Arial" w:hAnsi="Arial" w:cs="Arial"/>
              </w:rPr>
            </w:pPr>
          </w:p>
          <w:p w:rsidR="00512BF6" w:rsidRPr="00F93FEC" w:rsidRDefault="00512BF6" w:rsidP="008A22C6">
            <w:pPr>
              <w:rPr>
                <w:rFonts w:ascii="Arial" w:hAnsi="Arial" w:cs="Arial"/>
              </w:rPr>
            </w:pPr>
            <w:r w:rsidRPr="00F93FEC">
              <w:rPr>
                <w:rFonts w:ascii="Arial" w:hAnsi="Arial" w:cs="Arial"/>
              </w:rPr>
              <w:t xml:space="preserve">Photographs of the </w:t>
            </w:r>
            <w:r w:rsidR="00F93FEC" w:rsidRPr="00F93FEC">
              <w:rPr>
                <w:rFonts w:ascii="Arial" w:hAnsi="Arial" w:cs="Arial"/>
              </w:rPr>
              <w:t>damage</w:t>
            </w:r>
            <w:r w:rsidRPr="00F93FEC">
              <w:rPr>
                <w:rFonts w:ascii="Arial" w:hAnsi="Arial" w:cs="Arial"/>
              </w:rPr>
              <w:t xml:space="preserve"> can </w:t>
            </w:r>
            <w:r w:rsidR="00F93FEC" w:rsidRPr="00F93FEC">
              <w:rPr>
                <w:rFonts w:ascii="Arial" w:hAnsi="Arial" w:cs="Arial"/>
              </w:rPr>
              <w:t xml:space="preserve">also </w:t>
            </w:r>
            <w:r w:rsidRPr="00F93FEC">
              <w:rPr>
                <w:rFonts w:ascii="Arial" w:hAnsi="Arial" w:cs="Arial"/>
              </w:rPr>
              <w:t>be provided on request</w:t>
            </w:r>
          </w:p>
          <w:p w:rsidR="00512BF6" w:rsidRPr="00F93FEC" w:rsidRDefault="00512BF6" w:rsidP="008A22C6">
            <w:pPr>
              <w:rPr>
                <w:rFonts w:ascii="Arial" w:hAnsi="Arial" w:cs="Arial"/>
              </w:rPr>
            </w:pPr>
          </w:p>
        </w:tc>
      </w:tr>
      <w:tr w:rsidR="006F6326" w:rsidTr="00BA5068">
        <w:tc>
          <w:tcPr>
            <w:tcW w:w="3574" w:type="dxa"/>
          </w:tcPr>
          <w:p w:rsidR="003505E0" w:rsidRDefault="003505E0" w:rsidP="00BA5068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Key or Not Key</w:t>
            </w:r>
            <w:r w:rsidR="00AC5899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350" w:type="dxa"/>
          </w:tcPr>
          <w:p w:rsidR="006F6326" w:rsidRDefault="00512BF6" w:rsidP="008A22C6">
            <w:pPr>
              <w:rPr>
                <w:rFonts w:ascii="Arial" w:hAnsi="Arial" w:cs="Arial"/>
              </w:rPr>
            </w:pPr>
            <w:r w:rsidRPr="00F93FEC">
              <w:rPr>
                <w:rFonts w:ascii="Arial" w:hAnsi="Arial" w:cs="Arial"/>
              </w:rPr>
              <w:t>Not key</w:t>
            </w:r>
          </w:p>
          <w:p w:rsidR="00092A13" w:rsidRPr="00A96C08" w:rsidRDefault="00092A13" w:rsidP="008A22C6">
            <w:pPr>
              <w:rPr>
                <w:rFonts w:ascii="Arial" w:hAnsi="Arial" w:cs="Arial"/>
              </w:rPr>
            </w:pPr>
          </w:p>
        </w:tc>
      </w:tr>
      <w:tr w:rsidR="006F6326" w:rsidTr="00BA5068">
        <w:tc>
          <w:tcPr>
            <w:tcW w:w="3574" w:type="dxa"/>
          </w:tcPr>
          <w:p w:rsidR="006F6326" w:rsidRPr="008E4629" w:rsidRDefault="006F6326" w:rsidP="00BA5068">
            <w:pPr>
              <w:spacing w:before="120" w:after="120"/>
              <w:rPr>
                <w:rFonts w:ascii="Arial" w:hAnsi="Arial" w:cs="Arial"/>
              </w:rPr>
            </w:pPr>
            <w:r w:rsidRPr="006F6326">
              <w:rPr>
                <w:rFonts w:ascii="Arial" w:hAnsi="Arial" w:cs="Arial"/>
                <w:b/>
              </w:rPr>
              <w:t xml:space="preserve">Wards </w:t>
            </w:r>
            <w:r w:rsidR="002B53D4">
              <w:rPr>
                <w:rFonts w:ascii="Arial" w:hAnsi="Arial" w:cs="Arial"/>
                <w:b/>
              </w:rPr>
              <w:t xml:space="preserve">significantly </w:t>
            </w:r>
            <w:r w:rsidRPr="006F6326">
              <w:rPr>
                <w:rFonts w:ascii="Arial" w:hAnsi="Arial" w:cs="Arial"/>
                <w:b/>
              </w:rPr>
              <w:t>affected</w:t>
            </w:r>
            <w:r w:rsidR="00B87695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350" w:type="dxa"/>
          </w:tcPr>
          <w:p w:rsidR="006D77FA" w:rsidRPr="00A96C08" w:rsidRDefault="00F93FEC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Churchill</w:t>
            </w:r>
          </w:p>
        </w:tc>
      </w:tr>
      <w:tr w:rsidR="006F6326" w:rsidTr="00BA5068">
        <w:tc>
          <w:tcPr>
            <w:tcW w:w="3574" w:type="dxa"/>
          </w:tcPr>
          <w:p w:rsidR="006F6326" w:rsidRPr="006F6326" w:rsidRDefault="006F6326" w:rsidP="00BA5068">
            <w:pPr>
              <w:spacing w:before="120" w:after="120"/>
              <w:rPr>
                <w:rFonts w:ascii="Arial" w:hAnsi="Arial" w:cs="Arial"/>
                <w:b/>
              </w:rPr>
            </w:pPr>
            <w:r w:rsidRPr="00BE1FD4">
              <w:rPr>
                <w:rFonts w:ascii="Arial" w:hAnsi="Arial" w:cs="Arial"/>
                <w:b/>
              </w:rPr>
              <w:t xml:space="preserve">Declared conflict of </w:t>
            </w:r>
            <w:r w:rsidRPr="00B87695">
              <w:rPr>
                <w:rFonts w:ascii="Arial" w:hAnsi="Arial" w:cs="Arial"/>
                <w:b/>
              </w:rPr>
              <w:t>interest</w:t>
            </w:r>
            <w:r w:rsidR="003B1236">
              <w:rPr>
                <w:rFonts w:ascii="Arial" w:hAnsi="Arial" w:cs="Arial"/>
                <w:b/>
              </w:rPr>
              <w:t>:</w:t>
            </w:r>
            <w:r w:rsidR="00B87695" w:rsidRPr="00B87695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350" w:type="dxa"/>
          </w:tcPr>
          <w:p w:rsidR="006F6326" w:rsidRPr="00A96C08" w:rsidRDefault="00512BF6" w:rsidP="00BA5068">
            <w:pPr>
              <w:rPr>
                <w:rFonts w:ascii="Arial" w:hAnsi="Arial" w:cs="Arial"/>
              </w:rPr>
            </w:pPr>
            <w:r w:rsidRPr="00F93FEC">
              <w:rPr>
                <w:rFonts w:ascii="Arial" w:hAnsi="Arial" w:cs="Arial"/>
              </w:rPr>
              <w:t xml:space="preserve">None </w:t>
            </w:r>
          </w:p>
        </w:tc>
      </w:tr>
      <w:tr w:rsidR="00B87695" w:rsidTr="00BA5068">
        <w:tc>
          <w:tcPr>
            <w:tcW w:w="3574" w:type="dxa"/>
          </w:tcPr>
          <w:p w:rsidR="003505E0" w:rsidRDefault="003505E0" w:rsidP="00231385">
            <w:pPr>
              <w:spacing w:before="120"/>
              <w:rPr>
                <w:rFonts w:ascii="Arial" w:hAnsi="Arial" w:cs="Arial"/>
                <w:b/>
              </w:rPr>
            </w:pPr>
            <w:r w:rsidRPr="003505E0">
              <w:rPr>
                <w:rFonts w:ascii="Arial" w:hAnsi="Arial" w:cs="Arial"/>
                <w:b/>
              </w:rPr>
              <w:t xml:space="preserve">This form </w:t>
            </w:r>
            <w:r>
              <w:rPr>
                <w:rFonts w:ascii="Arial" w:hAnsi="Arial" w:cs="Arial"/>
                <w:b/>
              </w:rPr>
              <w:t xml:space="preserve">was </w:t>
            </w:r>
            <w:r w:rsidRPr="003505E0">
              <w:rPr>
                <w:rFonts w:ascii="Arial" w:hAnsi="Arial" w:cs="Arial"/>
                <w:b/>
              </w:rPr>
              <w:t xml:space="preserve">completed </w:t>
            </w:r>
            <w:r>
              <w:rPr>
                <w:rFonts w:ascii="Arial" w:hAnsi="Arial" w:cs="Arial"/>
                <w:b/>
              </w:rPr>
              <w:t>by</w:t>
            </w:r>
            <w:r w:rsidRPr="003505E0">
              <w:rPr>
                <w:rFonts w:ascii="Arial" w:hAnsi="Arial" w:cs="Arial"/>
                <w:b/>
              </w:rPr>
              <w:t>:</w:t>
            </w:r>
          </w:p>
          <w:p w:rsidR="003505E0" w:rsidRDefault="003505E0" w:rsidP="003505E0">
            <w:pPr>
              <w:spacing w:before="120"/>
              <w:rPr>
                <w:rFonts w:ascii="Arial" w:hAnsi="Arial" w:cs="Arial"/>
                <w:b/>
              </w:rPr>
            </w:pPr>
            <w:r w:rsidRPr="003505E0">
              <w:rPr>
                <w:rFonts w:ascii="Arial" w:hAnsi="Arial" w:cs="Arial"/>
                <w:b/>
              </w:rPr>
              <w:t>Name &amp; title:</w:t>
            </w:r>
          </w:p>
          <w:p w:rsidR="003505E0" w:rsidRDefault="003505E0" w:rsidP="00AC5899">
            <w:pPr>
              <w:spacing w:before="120" w:after="120"/>
              <w:rPr>
                <w:rFonts w:ascii="Arial" w:hAnsi="Arial" w:cs="Arial"/>
                <w:b/>
              </w:rPr>
            </w:pPr>
            <w:r w:rsidRPr="003505E0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6350" w:type="dxa"/>
          </w:tcPr>
          <w:p w:rsidR="00512BF6" w:rsidRPr="00F93FEC" w:rsidRDefault="00512BF6" w:rsidP="008A22C6">
            <w:pPr>
              <w:rPr>
                <w:rFonts w:ascii="Arial" w:hAnsi="Arial" w:cs="Arial"/>
              </w:rPr>
            </w:pPr>
            <w:r w:rsidRPr="00F93FEC">
              <w:rPr>
                <w:rFonts w:ascii="Arial" w:hAnsi="Arial" w:cs="Arial"/>
              </w:rPr>
              <w:t>Katharine Gould</w:t>
            </w:r>
          </w:p>
          <w:p w:rsidR="00512BF6" w:rsidRPr="00F93FEC" w:rsidRDefault="00512BF6" w:rsidP="008A22C6">
            <w:pPr>
              <w:rPr>
                <w:rFonts w:ascii="Arial" w:hAnsi="Arial" w:cs="Arial"/>
              </w:rPr>
            </w:pPr>
            <w:r w:rsidRPr="00F93FEC">
              <w:rPr>
                <w:rFonts w:ascii="Arial" w:hAnsi="Arial" w:cs="Arial"/>
              </w:rPr>
              <w:t>Senior Building Surveyor, Property Services</w:t>
            </w:r>
          </w:p>
          <w:p w:rsidR="00512BF6" w:rsidRPr="00A96C08" w:rsidRDefault="00F93FEC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19 November </w:t>
            </w:r>
            <w:r w:rsidR="00512BF6" w:rsidRPr="00F93FEC">
              <w:rPr>
                <w:rFonts w:ascii="Arial" w:hAnsi="Arial" w:cs="Arial"/>
              </w:rPr>
              <w:t>2021</w:t>
            </w:r>
          </w:p>
        </w:tc>
      </w:tr>
    </w:tbl>
    <w:p w:rsidR="006F6326" w:rsidRDefault="006F6326" w:rsidP="008A22C6"/>
    <w:p w:rsidR="002611EB" w:rsidRDefault="002611EB" w:rsidP="008A22C6"/>
    <w:p w:rsidR="008E4629" w:rsidRDefault="00DD4885" w:rsidP="002611E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Approval</w:t>
      </w:r>
      <w:r w:rsidR="008E4629">
        <w:rPr>
          <w:rFonts w:ascii="Arial" w:hAnsi="Arial" w:cs="Arial"/>
          <w:b/>
        </w:rPr>
        <w:t xml:space="preserve"> checklist</w:t>
      </w:r>
      <w:r>
        <w:rPr>
          <w:rFonts w:ascii="Arial" w:hAnsi="Arial" w:cs="Arial"/>
          <w:b/>
        </w:rPr>
        <w:t xml:space="preserve"> </w:t>
      </w:r>
    </w:p>
    <w:p w:rsidR="00DD4885" w:rsidRDefault="00DD4885" w:rsidP="002611EB">
      <w:pPr>
        <w:rPr>
          <w:rFonts w:ascii="Arial" w:hAnsi="Arial" w:cs="Arial"/>
          <w:b/>
        </w:rPr>
      </w:pPr>
    </w:p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3828"/>
        <w:gridCol w:w="4111"/>
        <w:gridCol w:w="1984"/>
      </w:tblGrid>
      <w:tr w:rsidR="00DD4885" w:rsidRPr="00A96C08" w:rsidTr="00405321">
        <w:trPr>
          <w:trHeight w:val="516"/>
        </w:trPr>
        <w:tc>
          <w:tcPr>
            <w:tcW w:w="3828" w:type="dxa"/>
          </w:tcPr>
          <w:p w:rsidR="00DD4885" w:rsidRPr="00CD4BC9" w:rsidRDefault="00CD4BC9" w:rsidP="00F83987">
            <w:pPr>
              <w:spacing w:before="120" w:after="120"/>
              <w:rPr>
                <w:rFonts w:ascii="Arial" w:hAnsi="Arial" w:cs="Arial"/>
                <w:b/>
                <w:i/>
              </w:rPr>
            </w:pPr>
            <w:r w:rsidRPr="00CD4BC9">
              <w:rPr>
                <w:rFonts w:ascii="Arial" w:hAnsi="Arial" w:cs="Arial"/>
                <w:b/>
                <w:i/>
              </w:rPr>
              <w:t>Approver</w:t>
            </w:r>
          </w:p>
        </w:tc>
        <w:tc>
          <w:tcPr>
            <w:tcW w:w="4111" w:type="dxa"/>
            <w:vAlign w:val="center"/>
          </w:tcPr>
          <w:p w:rsidR="00DD4885" w:rsidRPr="00CD4BC9" w:rsidRDefault="00DD4885" w:rsidP="00DD4885">
            <w:pPr>
              <w:rPr>
                <w:rFonts w:ascii="Arial" w:hAnsi="Arial" w:cs="Arial"/>
                <w:b/>
                <w:i/>
              </w:rPr>
            </w:pPr>
            <w:r w:rsidRPr="00CD4BC9">
              <w:rPr>
                <w:rFonts w:ascii="Arial" w:hAnsi="Arial" w:cs="Arial"/>
                <w:b/>
                <w:i/>
              </w:rPr>
              <w:t>Name and job title</w:t>
            </w:r>
          </w:p>
        </w:tc>
        <w:tc>
          <w:tcPr>
            <w:tcW w:w="1984" w:type="dxa"/>
            <w:vAlign w:val="center"/>
          </w:tcPr>
          <w:p w:rsidR="00DD4885" w:rsidRPr="00CD4BC9" w:rsidRDefault="00DD4885" w:rsidP="00DD4885">
            <w:pPr>
              <w:rPr>
                <w:rFonts w:ascii="Arial" w:hAnsi="Arial" w:cs="Arial"/>
                <w:b/>
                <w:i/>
              </w:rPr>
            </w:pPr>
            <w:r w:rsidRPr="00CD4BC9">
              <w:rPr>
                <w:rFonts w:ascii="Arial" w:hAnsi="Arial" w:cs="Arial"/>
                <w:b/>
                <w:i/>
              </w:rPr>
              <w:t xml:space="preserve">Date </w:t>
            </w:r>
          </w:p>
        </w:tc>
      </w:tr>
      <w:tr w:rsidR="00DD4885" w:rsidRPr="00A96C08" w:rsidTr="00BF240D">
        <w:trPr>
          <w:trHeight w:val="516"/>
        </w:trPr>
        <w:tc>
          <w:tcPr>
            <w:tcW w:w="3828" w:type="dxa"/>
            <w:vAlign w:val="center"/>
          </w:tcPr>
          <w:p w:rsidR="00DD4885" w:rsidRPr="00BF240D" w:rsidRDefault="00BA5068" w:rsidP="00BA506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Decision maker</w:t>
            </w:r>
          </w:p>
        </w:tc>
        <w:tc>
          <w:tcPr>
            <w:tcW w:w="4111" w:type="dxa"/>
            <w:vAlign w:val="center"/>
          </w:tcPr>
          <w:p w:rsidR="00DD4885" w:rsidRPr="00A96C08" w:rsidRDefault="00BA5068" w:rsidP="00DD48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Stephen Clarke, Head of Housing Services</w:t>
            </w:r>
          </w:p>
        </w:tc>
        <w:tc>
          <w:tcPr>
            <w:tcW w:w="1984" w:type="dxa"/>
            <w:vAlign w:val="center"/>
          </w:tcPr>
          <w:p w:rsidR="00DD4885" w:rsidRPr="00A96C08" w:rsidRDefault="00BA5068" w:rsidP="00DD48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 November 2021</w:t>
            </w:r>
          </w:p>
        </w:tc>
      </w:tr>
    </w:tbl>
    <w:p w:rsidR="005C6416" w:rsidRPr="00B15340" w:rsidRDefault="005C6416" w:rsidP="00BA5068">
      <w:pPr>
        <w:rPr>
          <w:rFonts w:ascii="Arial" w:hAnsi="Arial" w:cs="Arial"/>
        </w:rPr>
      </w:pPr>
    </w:p>
    <w:sectPr w:rsidR="005C6416" w:rsidRPr="00B15340" w:rsidSect="00532DF2">
      <w:footerReference w:type="default" r:id="rId8"/>
      <w:pgSz w:w="11906" w:h="16838"/>
      <w:pgMar w:top="993" w:right="991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F83" w:rsidRDefault="00D33F83" w:rsidP="00F11FD1">
      <w:r>
        <w:separator/>
      </w:r>
    </w:p>
  </w:endnote>
  <w:endnote w:type="continuationSeparator" w:id="0">
    <w:p w:rsidR="00D33F83" w:rsidRDefault="00D33F83" w:rsidP="00F11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30E" w:rsidRDefault="00C6130E" w:rsidP="00F11FD1">
    <w:pPr>
      <w:pStyle w:val="Footer"/>
      <w:jc w:val="center"/>
      <w:rPr>
        <w:rFonts w:ascii="Arial" w:hAnsi="Arial" w:cs="Arial"/>
        <w:b/>
      </w:rPr>
    </w:pPr>
  </w:p>
  <w:p w:rsidR="00C6130E" w:rsidRPr="00F11FD1" w:rsidRDefault="00C6130E" w:rsidP="00BA5068">
    <w:pPr>
      <w:pStyle w:val="Footer"/>
      <w:rPr>
        <w:rFonts w:ascii="Arial" w:hAnsi="Arial" w:cs="Arial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F83" w:rsidRDefault="00D33F83" w:rsidP="00F11FD1">
      <w:r>
        <w:separator/>
      </w:r>
    </w:p>
  </w:footnote>
  <w:footnote w:type="continuationSeparator" w:id="0">
    <w:p w:rsidR="00D33F83" w:rsidRDefault="00D33F83" w:rsidP="00F11F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05BB8"/>
    <w:multiLevelType w:val="hybridMultilevel"/>
    <w:tmpl w:val="F9A034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015511"/>
    <w:multiLevelType w:val="hybridMultilevel"/>
    <w:tmpl w:val="3C0E5054"/>
    <w:lvl w:ilvl="0" w:tplc="FFA886F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1818E4"/>
    <w:multiLevelType w:val="multilevel"/>
    <w:tmpl w:val="1F00B8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1FA30C0"/>
    <w:multiLevelType w:val="hybridMultilevel"/>
    <w:tmpl w:val="744E6CE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62B6F75"/>
    <w:multiLevelType w:val="multilevel"/>
    <w:tmpl w:val="50CCF8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AE11320"/>
    <w:multiLevelType w:val="hybridMultilevel"/>
    <w:tmpl w:val="122C8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520A62">
      <w:start w:val="2"/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D26FC1"/>
    <w:multiLevelType w:val="hybridMultilevel"/>
    <w:tmpl w:val="0AD4C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FD4"/>
    <w:rsid w:val="000173BF"/>
    <w:rsid w:val="000445D4"/>
    <w:rsid w:val="0005774E"/>
    <w:rsid w:val="0008133A"/>
    <w:rsid w:val="00092A13"/>
    <w:rsid w:val="000B4310"/>
    <w:rsid w:val="000F4239"/>
    <w:rsid w:val="001A496B"/>
    <w:rsid w:val="001B29A9"/>
    <w:rsid w:val="00231385"/>
    <w:rsid w:val="002611EB"/>
    <w:rsid w:val="00263039"/>
    <w:rsid w:val="002A07C9"/>
    <w:rsid w:val="002B53D4"/>
    <w:rsid w:val="002E61DD"/>
    <w:rsid w:val="0032528D"/>
    <w:rsid w:val="00335A9B"/>
    <w:rsid w:val="003505E0"/>
    <w:rsid w:val="003547CD"/>
    <w:rsid w:val="00373F5D"/>
    <w:rsid w:val="003A71CE"/>
    <w:rsid w:val="003B1236"/>
    <w:rsid w:val="004000D7"/>
    <w:rsid w:val="00405321"/>
    <w:rsid w:val="00424A92"/>
    <w:rsid w:val="0043175A"/>
    <w:rsid w:val="004A049B"/>
    <w:rsid w:val="004B1944"/>
    <w:rsid w:val="004C3FF0"/>
    <w:rsid w:val="005013C5"/>
    <w:rsid w:val="00504E43"/>
    <w:rsid w:val="00512BF6"/>
    <w:rsid w:val="00532DF2"/>
    <w:rsid w:val="005C6416"/>
    <w:rsid w:val="005E37E4"/>
    <w:rsid w:val="00616F3F"/>
    <w:rsid w:val="006247C4"/>
    <w:rsid w:val="006D77FA"/>
    <w:rsid w:val="006F6326"/>
    <w:rsid w:val="006F6731"/>
    <w:rsid w:val="007908F4"/>
    <w:rsid w:val="007D270E"/>
    <w:rsid w:val="00801BEB"/>
    <w:rsid w:val="00804BF2"/>
    <w:rsid w:val="00834D72"/>
    <w:rsid w:val="00844D21"/>
    <w:rsid w:val="00854133"/>
    <w:rsid w:val="008613FB"/>
    <w:rsid w:val="008676E5"/>
    <w:rsid w:val="008900A7"/>
    <w:rsid w:val="00891B19"/>
    <w:rsid w:val="008A22C6"/>
    <w:rsid w:val="008E383F"/>
    <w:rsid w:val="008E4629"/>
    <w:rsid w:val="00914D64"/>
    <w:rsid w:val="00986C99"/>
    <w:rsid w:val="009F048F"/>
    <w:rsid w:val="009F318E"/>
    <w:rsid w:val="009F5FF7"/>
    <w:rsid w:val="009F6401"/>
    <w:rsid w:val="00A12928"/>
    <w:rsid w:val="00A96C08"/>
    <w:rsid w:val="00AC5899"/>
    <w:rsid w:val="00B15340"/>
    <w:rsid w:val="00B80B4F"/>
    <w:rsid w:val="00B87695"/>
    <w:rsid w:val="00B928EF"/>
    <w:rsid w:val="00BA5068"/>
    <w:rsid w:val="00BD4490"/>
    <w:rsid w:val="00BE1FD4"/>
    <w:rsid w:val="00BF240D"/>
    <w:rsid w:val="00C07F80"/>
    <w:rsid w:val="00C251F7"/>
    <w:rsid w:val="00C6130E"/>
    <w:rsid w:val="00C678ED"/>
    <w:rsid w:val="00CB5E4F"/>
    <w:rsid w:val="00CD4BC9"/>
    <w:rsid w:val="00CE6085"/>
    <w:rsid w:val="00CF41E2"/>
    <w:rsid w:val="00D07A99"/>
    <w:rsid w:val="00D25653"/>
    <w:rsid w:val="00D33F83"/>
    <w:rsid w:val="00D543D9"/>
    <w:rsid w:val="00DB01D4"/>
    <w:rsid w:val="00DC2E8D"/>
    <w:rsid w:val="00DD1A34"/>
    <w:rsid w:val="00DD4885"/>
    <w:rsid w:val="00DD51B2"/>
    <w:rsid w:val="00E127E3"/>
    <w:rsid w:val="00E20A54"/>
    <w:rsid w:val="00E270E5"/>
    <w:rsid w:val="00E97F84"/>
    <w:rsid w:val="00EC5405"/>
    <w:rsid w:val="00F11FD1"/>
    <w:rsid w:val="00F4311E"/>
    <w:rsid w:val="00F64579"/>
    <w:rsid w:val="00F93FEC"/>
    <w:rsid w:val="00FD3A85"/>
    <w:rsid w:val="00FD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50AB86-6A49-4468-AB49-3C38AF4D9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FD4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1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1F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1FD1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11F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1FD1"/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3505E0"/>
    <w:pPr>
      <w:ind w:left="720"/>
      <w:contextualSpacing/>
    </w:pPr>
  </w:style>
  <w:style w:type="paragraph" w:customStyle="1" w:styleId="Default">
    <w:name w:val="Default"/>
    <w:rsid w:val="00891B19"/>
    <w:pPr>
      <w:autoSpaceDE w:val="0"/>
      <w:autoSpaceDN w:val="0"/>
      <w:adjustRightInd w:val="0"/>
    </w:pPr>
    <w:rPr>
      <w:color w:val="000000"/>
    </w:rPr>
  </w:style>
  <w:style w:type="character" w:styleId="Hyperlink">
    <w:name w:val="Hyperlink"/>
    <w:basedOn w:val="DefaultParagraphFont"/>
    <w:uiPriority w:val="99"/>
    <w:unhideWhenUsed/>
    <w:rsid w:val="00C6130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1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1B2"/>
    <w:rPr>
      <w:rFonts w:ascii="Tahoma" w:eastAsia="Times New Roman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F673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6F3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6F3F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16F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7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20F71-FDBD-4CC8-A1EC-F4624031B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C66CFC8E</Template>
  <TotalTime>0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Sarah.Claridge</dc:creator>
  <cp:lastModifiedBy>MITCHELL John</cp:lastModifiedBy>
  <cp:revision>2</cp:revision>
  <cp:lastPrinted>2015-07-27T09:35:00Z</cp:lastPrinted>
  <dcterms:created xsi:type="dcterms:W3CDTF">2021-11-24T09:19:00Z</dcterms:created>
  <dcterms:modified xsi:type="dcterms:W3CDTF">2021-11-24T09:19:00Z</dcterms:modified>
</cp:coreProperties>
</file>